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58" w:rsidRDefault="00D83158" w:rsidP="006271EC">
      <w:pPr>
        <w:shd w:val="clear" w:color="auto" w:fill="FFFFFF"/>
        <w:jc w:val="both"/>
        <w:rPr>
          <w:rFonts w:cs="Times New Roman"/>
          <w:b/>
          <w:bCs/>
          <w:color w:val="000000" w:themeColor="text1"/>
          <w:sz w:val="24"/>
          <w:szCs w:val="24"/>
          <w:u w:val="single"/>
          <w:lang w:eastAsia="it-IT"/>
        </w:rPr>
      </w:pPr>
    </w:p>
    <w:p w:rsidR="00B91FCB" w:rsidRDefault="00B91FCB" w:rsidP="006271EC">
      <w:pPr>
        <w:shd w:val="clear" w:color="auto" w:fill="FFFFFF"/>
        <w:jc w:val="both"/>
        <w:rPr>
          <w:rFonts w:cs="Times New Roman"/>
          <w:b/>
          <w:bCs/>
          <w:color w:val="000000" w:themeColor="text1"/>
          <w:sz w:val="24"/>
          <w:szCs w:val="24"/>
          <w:u w:val="single"/>
          <w:lang w:eastAsia="it-IT"/>
        </w:rPr>
      </w:pPr>
    </w:p>
    <w:p w:rsidR="006271EC" w:rsidRPr="006271EC" w:rsidRDefault="006271EC" w:rsidP="006271EC">
      <w:pPr>
        <w:shd w:val="clear" w:color="auto" w:fill="FFFFFF"/>
        <w:jc w:val="both"/>
        <w:rPr>
          <w:rFonts w:cs="Times New Roman"/>
          <w:b/>
          <w:bCs/>
          <w:color w:val="000000" w:themeColor="text1"/>
          <w:sz w:val="24"/>
          <w:szCs w:val="24"/>
          <w:u w:val="single"/>
          <w:lang w:eastAsia="it-IT"/>
        </w:rPr>
      </w:pPr>
      <w:r>
        <w:rPr>
          <w:rFonts w:cs="Times New Roman"/>
          <w:b/>
          <w:bCs/>
          <w:color w:val="000000" w:themeColor="text1"/>
          <w:sz w:val="24"/>
          <w:szCs w:val="24"/>
          <w:u w:val="single"/>
          <w:lang w:eastAsia="it-IT"/>
        </w:rPr>
        <w:t>Al Ministero dello Sviluppo economico</w:t>
      </w:r>
      <w:r w:rsidRPr="006271EC">
        <w:rPr>
          <w:rFonts w:cs="Times New Roman"/>
          <w:b/>
          <w:bCs/>
          <w:color w:val="000000" w:themeColor="text1"/>
          <w:sz w:val="24"/>
          <w:szCs w:val="24"/>
          <w:u w:val="single"/>
          <w:lang w:eastAsia="it-IT"/>
        </w:rPr>
        <w:t>:</w:t>
      </w:r>
    </w:p>
    <w:p w:rsidR="00D83158" w:rsidRDefault="00D83158" w:rsidP="006271EC">
      <w:pPr>
        <w:shd w:val="clear" w:color="auto" w:fill="FFFFFF"/>
        <w:jc w:val="both"/>
        <w:rPr>
          <w:rFonts w:ascii="Verdana" w:hAnsi="Verdana" w:cs="Times New Roman"/>
          <w:bCs/>
          <w:i/>
          <w:color w:val="000000" w:themeColor="text1"/>
          <w:sz w:val="24"/>
          <w:szCs w:val="24"/>
          <w:u w:val="single"/>
          <w:lang w:eastAsia="it-IT"/>
        </w:rPr>
      </w:pPr>
    </w:p>
    <w:p w:rsidR="00B91FCB" w:rsidRDefault="00B91FCB" w:rsidP="006271EC">
      <w:pPr>
        <w:shd w:val="clear" w:color="auto" w:fill="FFFFFF"/>
        <w:jc w:val="both"/>
        <w:rPr>
          <w:rFonts w:ascii="Verdana" w:hAnsi="Verdana" w:cs="Times New Roman"/>
          <w:bCs/>
          <w:i/>
          <w:color w:val="000000" w:themeColor="text1"/>
          <w:sz w:val="24"/>
          <w:szCs w:val="24"/>
          <w:u w:val="single"/>
          <w:lang w:eastAsia="it-IT"/>
        </w:rPr>
      </w:pPr>
    </w:p>
    <w:p w:rsidR="00B91FCB" w:rsidRDefault="00B91FCB" w:rsidP="006271EC">
      <w:pPr>
        <w:shd w:val="clear" w:color="auto" w:fill="FFFFFF"/>
        <w:jc w:val="both"/>
        <w:rPr>
          <w:rFonts w:ascii="Verdana" w:hAnsi="Verdana" w:cs="Times New Roman"/>
          <w:bCs/>
          <w:i/>
          <w:color w:val="000000" w:themeColor="text1"/>
          <w:sz w:val="24"/>
          <w:szCs w:val="24"/>
          <w:u w:val="single"/>
          <w:lang w:eastAsia="it-IT"/>
        </w:rPr>
      </w:pPr>
    </w:p>
    <w:p w:rsidR="00D83158" w:rsidRPr="00B91FCB" w:rsidRDefault="00D83158" w:rsidP="006271EC">
      <w:pPr>
        <w:shd w:val="clear" w:color="auto" w:fill="FFFFFF"/>
        <w:jc w:val="both"/>
        <w:rPr>
          <w:b/>
          <w:i/>
          <w:sz w:val="28"/>
          <w:szCs w:val="28"/>
          <w:u w:val="single"/>
          <w:shd w:val="clear" w:color="auto" w:fill="FFFFFF"/>
          <w:lang w:eastAsia="it-IT"/>
        </w:rPr>
      </w:pPr>
      <w:r w:rsidRPr="00B91FCB">
        <w:rPr>
          <w:rFonts w:ascii="Verdana" w:hAnsi="Verdana" w:cs="Times New Roman"/>
          <w:b/>
          <w:bCs/>
          <w:i/>
          <w:sz w:val="28"/>
          <w:szCs w:val="28"/>
          <w:u w:val="single"/>
          <w:lang w:eastAsia="it-IT"/>
        </w:rPr>
        <w:t>TESTO DA COPIARE (</w:t>
      </w:r>
      <w:r w:rsidRPr="00B91FCB">
        <w:rPr>
          <w:b/>
          <w:i/>
          <w:sz w:val="28"/>
          <w:szCs w:val="28"/>
          <w:u w:val="single"/>
          <w:shd w:val="clear" w:color="auto" w:fill="FFFFFF"/>
          <w:lang w:eastAsia="it-IT"/>
        </w:rPr>
        <w:t xml:space="preserve">si prega di non modificare il testo della comunicazione al ministero che avrà maggior forza se arriverà omologo da tutti i partecipanti) </w:t>
      </w:r>
    </w:p>
    <w:p w:rsidR="00D83158" w:rsidRPr="00B91FCB" w:rsidRDefault="00D83158" w:rsidP="006271EC">
      <w:pPr>
        <w:shd w:val="clear" w:color="auto" w:fill="FFFFFF"/>
        <w:jc w:val="both"/>
        <w:rPr>
          <w:rFonts w:ascii="Verdana" w:hAnsi="Verdana" w:cs="Times New Roman"/>
          <w:b/>
          <w:bCs/>
          <w:i/>
          <w:sz w:val="28"/>
          <w:szCs w:val="28"/>
          <w:u w:val="single"/>
          <w:lang w:eastAsia="it-IT"/>
        </w:rPr>
      </w:pPr>
      <w:r w:rsidRPr="00B91FCB">
        <w:rPr>
          <w:b/>
          <w:i/>
          <w:sz w:val="28"/>
          <w:szCs w:val="28"/>
          <w:u w:val="single"/>
          <w:shd w:val="clear" w:color="auto" w:fill="FFFFFF"/>
          <w:lang w:eastAsia="it-IT"/>
        </w:rPr>
        <w:t xml:space="preserve">E INVIARE ALLA MAIL </w:t>
      </w:r>
      <w:r w:rsidRPr="00B91FCB">
        <w:rPr>
          <w:b/>
          <w:sz w:val="28"/>
          <w:szCs w:val="28"/>
          <w:u w:val="single"/>
          <w:lang w:eastAsia="it-IT"/>
        </w:rPr>
        <w:t>urp</w:t>
      </w:r>
      <w:hyperlink r:id="rId7" w:history="1">
        <w:r w:rsidRPr="00B91FCB">
          <w:rPr>
            <w:rStyle w:val="Collegamentoipertestuale"/>
            <w:b/>
            <w:color w:val="auto"/>
            <w:sz w:val="28"/>
            <w:szCs w:val="28"/>
            <w:lang w:eastAsia="it-IT"/>
          </w:rPr>
          <w:t>@mise.gov.it</w:t>
        </w:r>
      </w:hyperlink>
      <w:r w:rsidRPr="00B91FCB">
        <w:rPr>
          <w:b/>
          <w:sz w:val="28"/>
          <w:szCs w:val="28"/>
          <w:u w:val="single"/>
          <w:lang w:eastAsia="it-IT"/>
        </w:rPr>
        <w:t xml:space="preserve"> o urp.comunicazioni</w:t>
      </w:r>
      <w:hyperlink r:id="rId8" w:history="1">
        <w:r w:rsidRPr="00B91FCB">
          <w:rPr>
            <w:rStyle w:val="Collegamentoipertestuale"/>
            <w:b/>
            <w:color w:val="auto"/>
            <w:sz w:val="28"/>
            <w:szCs w:val="28"/>
            <w:lang w:eastAsia="it-IT"/>
          </w:rPr>
          <w:t>@mise.gov.it</w:t>
        </w:r>
      </w:hyperlink>
      <w:r w:rsidRPr="00B91FCB">
        <w:rPr>
          <w:b/>
          <w:sz w:val="28"/>
          <w:szCs w:val="28"/>
          <w:u w:val="single"/>
          <w:lang w:eastAsia="it-IT"/>
        </w:rPr>
        <w:t xml:space="preserve">, e </w:t>
      </w:r>
      <w:proofErr w:type="spellStart"/>
      <w:r w:rsidRPr="00B91FCB">
        <w:rPr>
          <w:b/>
          <w:sz w:val="28"/>
          <w:szCs w:val="28"/>
          <w:u w:val="single"/>
          <w:lang w:eastAsia="it-IT"/>
        </w:rPr>
        <w:t>ccn</w:t>
      </w:r>
      <w:proofErr w:type="spellEnd"/>
      <w:r w:rsidRPr="00B91FCB">
        <w:rPr>
          <w:b/>
          <w:sz w:val="28"/>
          <w:szCs w:val="28"/>
          <w:u w:val="single"/>
          <w:lang w:eastAsia="it-IT"/>
        </w:rPr>
        <w:t xml:space="preserve"> a </w:t>
      </w:r>
      <w:hyperlink r:id="rId9" w:history="1">
        <w:r w:rsidRPr="00B91FCB">
          <w:rPr>
            <w:rStyle w:val="Collegamentoipertestuale"/>
            <w:b/>
            <w:color w:val="auto"/>
            <w:sz w:val="28"/>
            <w:szCs w:val="28"/>
            <w:lang w:eastAsia="it-IT"/>
          </w:rPr>
          <w:t>PMI@clubmep.it</w:t>
        </w:r>
      </w:hyperlink>
      <w:r w:rsidRPr="00B91FCB">
        <w:rPr>
          <w:b/>
          <w:sz w:val="28"/>
          <w:szCs w:val="28"/>
          <w:u w:val="single"/>
          <w:lang w:eastAsia="it-IT"/>
        </w:rPr>
        <w:t xml:space="preserve"> (questo permette di monitorare adesioni e rinforzare azioni successive):</w:t>
      </w:r>
    </w:p>
    <w:p w:rsidR="00D83158" w:rsidRDefault="00D83158" w:rsidP="006271EC">
      <w:pPr>
        <w:shd w:val="clear" w:color="auto" w:fill="FFFFFF"/>
        <w:jc w:val="both"/>
        <w:rPr>
          <w:rFonts w:cs="Times New Roman"/>
          <w:b/>
          <w:bCs/>
          <w:color w:val="000000" w:themeColor="text1"/>
          <w:sz w:val="28"/>
          <w:szCs w:val="28"/>
          <w:lang w:eastAsia="it-IT"/>
        </w:rPr>
      </w:pPr>
    </w:p>
    <w:p w:rsidR="00B91FCB" w:rsidRDefault="00B91FCB" w:rsidP="006271EC">
      <w:pPr>
        <w:shd w:val="clear" w:color="auto" w:fill="FFFFFF"/>
        <w:jc w:val="both"/>
        <w:rPr>
          <w:rFonts w:cs="Times New Roman"/>
          <w:b/>
          <w:bCs/>
          <w:color w:val="000000" w:themeColor="text1"/>
          <w:sz w:val="28"/>
          <w:szCs w:val="28"/>
          <w:lang w:eastAsia="it-IT"/>
        </w:rPr>
      </w:pPr>
    </w:p>
    <w:p w:rsidR="00B91FCB" w:rsidRPr="00B91FCB" w:rsidRDefault="00B91FCB" w:rsidP="006271EC">
      <w:pPr>
        <w:shd w:val="clear" w:color="auto" w:fill="FFFFFF"/>
        <w:jc w:val="both"/>
        <w:rPr>
          <w:rFonts w:cs="Times New Roman"/>
          <w:b/>
          <w:bCs/>
          <w:color w:val="000000" w:themeColor="text1"/>
          <w:sz w:val="28"/>
          <w:szCs w:val="28"/>
          <w:lang w:eastAsia="it-IT"/>
        </w:rPr>
      </w:pPr>
    </w:p>
    <w:p w:rsidR="006271EC" w:rsidRPr="009769B3" w:rsidRDefault="006271EC" w:rsidP="006271EC">
      <w:pPr>
        <w:shd w:val="clear" w:color="auto" w:fill="FFFFFF"/>
        <w:jc w:val="both"/>
        <w:rPr>
          <w:rFonts w:cs="Times New Roman"/>
          <w:b/>
          <w:bCs/>
          <w:color w:val="000000" w:themeColor="text1"/>
          <w:sz w:val="24"/>
          <w:szCs w:val="24"/>
          <w:lang w:eastAsia="it-IT"/>
        </w:rPr>
      </w:pPr>
      <w:r w:rsidRPr="009769B3">
        <w:rPr>
          <w:rFonts w:cs="Times New Roman"/>
          <w:b/>
          <w:bCs/>
          <w:color w:val="000000" w:themeColor="text1"/>
          <w:sz w:val="24"/>
          <w:szCs w:val="24"/>
          <w:lang w:eastAsia="it-IT"/>
        </w:rPr>
        <w:t xml:space="preserve">Invitiamo il parlamento e il  ministero dello Sviluppo Economico a prendere visione dell’operato dei loro tecnici dovuto, noi confidiamo, ad una inconsapevole svista. </w:t>
      </w:r>
    </w:p>
    <w:p w:rsidR="006271EC" w:rsidRPr="009769B3" w:rsidRDefault="006271EC" w:rsidP="006271EC">
      <w:pPr>
        <w:shd w:val="clear" w:color="auto" w:fill="FFFFFF"/>
        <w:jc w:val="both"/>
        <w:rPr>
          <w:rFonts w:cs="Times New Roman"/>
          <w:b/>
          <w:bCs/>
          <w:color w:val="000000" w:themeColor="text1"/>
          <w:sz w:val="24"/>
          <w:szCs w:val="24"/>
          <w:lang w:eastAsia="it-IT"/>
        </w:rPr>
      </w:pPr>
      <w:r w:rsidRPr="009769B3">
        <w:rPr>
          <w:rFonts w:cs="Times New Roman"/>
          <w:b/>
          <w:bCs/>
          <w:color w:val="000000" w:themeColor="text1"/>
          <w:sz w:val="24"/>
          <w:szCs w:val="24"/>
          <w:lang w:eastAsia="it-IT"/>
        </w:rPr>
        <w:t xml:space="preserve">Dalla lettura del </w:t>
      </w:r>
      <w:proofErr w:type="spellStart"/>
      <w:r w:rsidRPr="009769B3">
        <w:rPr>
          <w:rFonts w:cs="Times New Roman"/>
          <w:b/>
          <w:bCs/>
          <w:color w:val="000000" w:themeColor="text1"/>
          <w:sz w:val="24"/>
          <w:szCs w:val="24"/>
          <w:lang w:eastAsia="it-IT"/>
        </w:rPr>
        <w:t>Ddl</w:t>
      </w:r>
      <w:proofErr w:type="spellEnd"/>
      <w:r w:rsidRPr="009769B3">
        <w:rPr>
          <w:rFonts w:cs="Times New Roman"/>
          <w:b/>
          <w:bCs/>
          <w:color w:val="000000" w:themeColor="text1"/>
          <w:sz w:val="24"/>
          <w:szCs w:val="24"/>
          <w:lang w:eastAsia="it-IT"/>
        </w:rPr>
        <w:t xml:space="preserve"> di Stabilità 2015</w:t>
      </w:r>
      <w:r w:rsidR="00D83158" w:rsidRPr="009769B3">
        <w:rPr>
          <w:rFonts w:cs="Times New Roman"/>
          <w:b/>
          <w:bCs/>
          <w:color w:val="000000" w:themeColor="text1"/>
          <w:sz w:val="24"/>
          <w:szCs w:val="24"/>
          <w:lang w:eastAsia="it-IT"/>
        </w:rPr>
        <w:t xml:space="preserve"> </w:t>
      </w:r>
      <w:r w:rsidRPr="009769B3">
        <w:rPr>
          <w:rFonts w:cs="Times New Roman"/>
          <w:b/>
          <w:bCs/>
          <w:color w:val="000000" w:themeColor="text1"/>
          <w:sz w:val="24"/>
          <w:szCs w:val="24"/>
          <w:lang w:eastAsia="it-IT"/>
        </w:rPr>
        <w:t xml:space="preserve">  emerge che le PMI sono sostanzialmente tagliate fuori dalle agevolazioni per la ricerca.</w:t>
      </w:r>
    </w:p>
    <w:p w:rsidR="006271EC" w:rsidRPr="009769B3" w:rsidRDefault="006271EC" w:rsidP="006271EC">
      <w:pPr>
        <w:autoSpaceDE w:val="0"/>
        <w:autoSpaceDN w:val="0"/>
        <w:adjustRightInd w:val="0"/>
        <w:jc w:val="both"/>
        <w:rPr>
          <w:rFonts w:cs="Times New Roman"/>
          <w:b/>
          <w:bCs/>
          <w:color w:val="000000" w:themeColor="text1"/>
          <w:sz w:val="24"/>
          <w:szCs w:val="24"/>
          <w:lang w:eastAsia="it-IT"/>
        </w:rPr>
      </w:pPr>
      <w:r w:rsidRPr="009769B3">
        <w:rPr>
          <w:rFonts w:cs="Times New Roman"/>
          <w:b/>
          <w:bCs/>
          <w:color w:val="000000" w:themeColor="text1"/>
          <w:sz w:val="24"/>
          <w:szCs w:val="24"/>
          <w:lang w:eastAsia="it-IT"/>
        </w:rPr>
        <w:t xml:space="preserve">Il perché è riconducibile al fatto che non sono ammesse a contributo le spese per acquisto di materiali e forniture, le spese generali e, soprattutto, quelle per personale non qualificabile come “altamente professionalizzato”. </w:t>
      </w:r>
    </w:p>
    <w:p w:rsidR="006271EC" w:rsidRPr="009769B3" w:rsidRDefault="006271EC" w:rsidP="006271EC">
      <w:pPr>
        <w:shd w:val="clear" w:color="auto" w:fill="FFFFFF"/>
        <w:jc w:val="both"/>
        <w:rPr>
          <w:rFonts w:cs="Times New Roman"/>
          <w:b/>
          <w:bCs/>
          <w:color w:val="000000" w:themeColor="text1"/>
          <w:sz w:val="24"/>
          <w:szCs w:val="24"/>
          <w:lang w:eastAsia="it-IT"/>
        </w:rPr>
      </w:pPr>
      <w:r w:rsidRPr="009769B3">
        <w:rPr>
          <w:rFonts w:cs="Times New Roman"/>
          <w:b/>
          <w:bCs/>
          <w:color w:val="000000" w:themeColor="text1"/>
          <w:sz w:val="24"/>
          <w:szCs w:val="24"/>
          <w:lang w:eastAsia="it-IT"/>
        </w:rPr>
        <w:t>Chiediamo pertanto la modifica della norma in oggetto.</w:t>
      </w:r>
    </w:p>
    <w:p w:rsidR="006271EC" w:rsidRPr="009769B3" w:rsidRDefault="006271EC" w:rsidP="006271EC">
      <w:pPr>
        <w:shd w:val="clear" w:color="auto" w:fill="FFFFFF"/>
        <w:jc w:val="both"/>
        <w:rPr>
          <w:rFonts w:cs="Times New Roman"/>
          <w:b/>
          <w:bCs/>
          <w:color w:val="000000" w:themeColor="text1"/>
          <w:sz w:val="24"/>
          <w:szCs w:val="24"/>
          <w:lang w:eastAsia="it-IT"/>
        </w:rPr>
      </w:pPr>
      <w:r w:rsidRPr="009769B3">
        <w:rPr>
          <w:rFonts w:cs="Times New Roman"/>
          <w:b/>
          <w:bCs/>
          <w:color w:val="000000" w:themeColor="text1"/>
          <w:sz w:val="24"/>
          <w:szCs w:val="24"/>
          <w:lang w:eastAsia="it-IT"/>
        </w:rPr>
        <w:t>Restiamo in attesa di un pronto riscontro, che confermi la ripresa di un iter parlamentare, che arrivi alla modifica della norma. In difetto ci muoveremo nelle sedi competenti, non appena uscirà il decreto attuativo.</w:t>
      </w:r>
    </w:p>
    <w:p w:rsidR="009769B3" w:rsidRDefault="009769B3" w:rsidP="006271EC">
      <w:pPr>
        <w:shd w:val="clear" w:color="auto" w:fill="FFFFFF"/>
        <w:jc w:val="both"/>
        <w:rPr>
          <w:rFonts w:cs="Times New Roman"/>
          <w:b/>
          <w:bCs/>
          <w:color w:val="000000" w:themeColor="text1"/>
          <w:sz w:val="32"/>
          <w:szCs w:val="32"/>
          <w:lang w:eastAsia="it-IT"/>
        </w:rPr>
      </w:pPr>
    </w:p>
    <w:p w:rsidR="009769B3" w:rsidRPr="009769B3" w:rsidRDefault="009769B3" w:rsidP="009769B3">
      <w:pPr>
        <w:ind w:right="282"/>
        <w:jc w:val="both"/>
        <w:rPr>
          <w:rStyle w:val="apple-converted-space"/>
          <w:rFonts w:ascii="Calibri" w:hAnsi="Calibri"/>
          <w:b/>
          <w:i/>
          <w:color w:val="000000"/>
          <w:sz w:val="32"/>
          <w:szCs w:val="32"/>
          <w:shd w:val="clear" w:color="auto" w:fill="FFFFFF"/>
        </w:rPr>
      </w:pPr>
      <w:r w:rsidRPr="009769B3">
        <w:rPr>
          <w:rStyle w:val="apple-converted-space"/>
          <w:rFonts w:ascii="Calibri" w:hAnsi="Calibri"/>
          <w:b/>
          <w:i/>
          <w:color w:val="000000"/>
          <w:sz w:val="32"/>
          <w:szCs w:val="32"/>
          <w:shd w:val="clear" w:color="auto" w:fill="FFFFFF"/>
        </w:rPr>
        <w:t>Le modifiche che consentirebbero l’accesso al bonus da parte delle PMI</w:t>
      </w:r>
    </w:p>
    <w:p w:rsidR="009769B3" w:rsidRDefault="009769B3" w:rsidP="009769B3">
      <w:pPr>
        <w:ind w:right="282"/>
        <w:jc w:val="both"/>
        <w:rPr>
          <w:rStyle w:val="apple-converted-space"/>
          <w:rFonts w:ascii="Calibri" w:hAnsi="Calibri"/>
          <w:b/>
          <w:color w:val="000000"/>
          <w:sz w:val="26"/>
          <w:szCs w:val="26"/>
          <w:shd w:val="clear" w:color="auto" w:fill="FFFFFF"/>
        </w:rPr>
      </w:pPr>
    </w:p>
    <w:p w:rsidR="009769B3" w:rsidRPr="009769B3" w:rsidRDefault="009769B3" w:rsidP="009769B3">
      <w:pPr>
        <w:autoSpaceDE w:val="0"/>
        <w:autoSpaceDN w:val="0"/>
        <w:adjustRightInd w:val="0"/>
        <w:jc w:val="both"/>
        <w:rPr>
          <w:rFonts w:eastAsia="Calibri"/>
          <w:b/>
          <w:sz w:val="24"/>
          <w:szCs w:val="24"/>
        </w:rPr>
      </w:pPr>
      <w:r w:rsidRPr="009769B3">
        <w:rPr>
          <w:rFonts w:eastAsia="Calibri"/>
          <w:b/>
          <w:sz w:val="24"/>
          <w:szCs w:val="24"/>
        </w:rPr>
        <w:t xml:space="preserve">La normativa europea, esplicata nel regolamento Ue n.651/2014, prevede per le attività di ricerca e sviluppo spese ammissibili molto più ampie rispetto a quello del bonus ricerca. </w:t>
      </w:r>
    </w:p>
    <w:p w:rsidR="009769B3" w:rsidRPr="009769B3" w:rsidRDefault="009769B3" w:rsidP="009769B3">
      <w:pPr>
        <w:autoSpaceDE w:val="0"/>
        <w:autoSpaceDN w:val="0"/>
        <w:adjustRightInd w:val="0"/>
        <w:jc w:val="both"/>
        <w:rPr>
          <w:rFonts w:eastAsia="Calibri"/>
          <w:b/>
          <w:sz w:val="24"/>
          <w:szCs w:val="24"/>
        </w:rPr>
      </w:pPr>
      <w:r w:rsidRPr="009769B3">
        <w:rPr>
          <w:rFonts w:eastAsia="Calibri"/>
          <w:b/>
          <w:sz w:val="24"/>
          <w:szCs w:val="24"/>
        </w:rPr>
        <w:t>Innanzitutto nel caso del personale sono finanziabili “</w:t>
      </w:r>
      <w:r w:rsidRPr="009769B3">
        <w:rPr>
          <w:rFonts w:eastAsia="Calibri"/>
          <w:b/>
          <w:i/>
          <w:sz w:val="24"/>
          <w:szCs w:val="24"/>
        </w:rPr>
        <w:t>ricercatori, tecnici e altro personale ausiliario nella misura in cui sono impiegati nel progetto</w:t>
      </w:r>
      <w:r w:rsidRPr="009769B3">
        <w:rPr>
          <w:rFonts w:eastAsia="Calibri"/>
          <w:b/>
          <w:sz w:val="24"/>
          <w:szCs w:val="24"/>
        </w:rPr>
        <w:t xml:space="preserve">”, senza vincoli relativi al titolo di studio. </w:t>
      </w:r>
    </w:p>
    <w:p w:rsidR="009769B3" w:rsidRPr="009769B3" w:rsidRDefault="009769B3" w:rsidP="009769B3">
      <w:pPr>
        <w:autoSpaceDE w:val="0"/>
        <w:autoSpaceDN w:val="0"/>
        <w:adjustRightInd w:val="0"/>
        <w:jc w:val="both"/>
        <w:rPr>
          <w:rFonts w:eastAsia="Calibri"/>
          <w:b/>
          <w:sz w:val="24"/>
          <w:szCs w:val="24"/>
        </w:rPr>
      </w:pPr>
      <w:r w:rsidRPr="009769B3">
        <w:rPr>
          <w:rFonts w:eastAsia="Calibri"/>
          <w:b/>
          <w:sz w:val="24"/>
          <w:szCs w:val="24"/>
        </w:rPr>
        <w:t>Inoltre sempre secondo il regolamento Ue sono  finanziabili anche “</w:t>
      </w:r>
      <w:r w:rsidRPr="009769B3">
        <w:rPr>
          <w:rFonts w:eastAsia="Calibri"/>
          <w:b/>
          <w:i/>
          <w:sz w:val="24"/>
          <w:szCs w:val="24"/>
        </w:rPr>
        <w:t>spese generali supplementari e altri costi di esercizio, compresi i costi dei materiali, delle forniture e di prodotti analoghi, direttamente imputabili al progetto</w:t>
      </w:r>
      <w:r w:rsidRPr="009769B3">
        <w:rPr>
          <w:rFonts w:eastAsia="Calibri"/>
          <w:b/>
          <w:sz w:val="24"/>
          <w:szCs w:val="24"/>
        </w:rPr>
        <w:t xml:space="preserve">”.  Da qui l’urgenza di modificare la normativa, togliendo il vincolo della laurea per le spese di personale e aggiungendo tra i costi finanziabili anche le spese generali e materie prime impiegate nel progetto. Solo con queste modifiche lo strumento sarà effettivamente a sostegno delle PMI. </w:t>
      </w:r>
    </w:p>
    <w:p w:rsidR="009769B3" w:rsidRPr="009769B3" w:rsidRDefault="009769B3" w:rsidP="009769B3">
      <w:pPr>
        <w:spacing w:after="100"/>
        <w:ind w:right="282"/>
        <w:jc w:val="both"/>
        <w:rPr>
          <w:rFonts w:eastAsia="Calibri"/>
          <w:b/>
          <w:sz w:val="24"/>
          <w:szCs w:val="24"/>
        </w:rPr>
      </w:pPr>
      <w:r w:rsidRPr="009769B3">
        <w:rPr>
          <w:rFonts w:eastAsia="Calibri"/>
          <w:b/>
          <w:sz w:val="24"/>
          <w:szCs w:val="24"/>
        </w:rPr>
        <w:lastRenderedPageBreak/>
        <w:t xml:space="preserve">Un esempio di soluzione intermedia, fa notare </w:t>
      </w:r>
      <w:proofErr w:type="spellStart"/>
      <w:r w:rsidRPr="009769B3">
        <w:rPr>
          <w:rFonts w:eastAsia="Calibri"/>
          <w:b/>
          <w:sz w:val="24"/>
          <w:szCs w:val="24"/>
        </w:rPr>
        <w:t>Capobianco</w:t>
      </w:r>
      <w:proofErr w:type="spellEnd"/>
      <w:r w:rsidRPr="009769B3">
        <w:rPr>
          <w:rFonts w:eastAsia="Calibri"/>
          <w:b/>
          <w:sz w:val="24"/>
          <w:szCs w:val="24"/>
        </w:rPr>
        <w:t xml:space="preserve">, presidente della associazione </w:t>
      </w:r>
      <w:proofErr w:type="spellStart"/>
      <w:r w:rsidRPr="009769B3">
        <w:rPr>
          <w:rFonts w:eastAsia="Calibri"/>
          <w:b/>
          <w:sz w:val="24"/>
          <w:szCs w:val="24"/>
        </w:rPr>
        <w:t>Conflavoro</w:t>
      </w:r>
      <w:proofErr w:type="spellEnd"/>
      <w:r w:rsidRPr="009769B3">
        <w:rPr>
          <w:rFonts w:eastAsia="Calibri"/>
          <w:b/>
          <w:sz w:val="24"/>
          <w:szCs w:val="24"/>
        </w:rPr>
        <w:t>, per quanto riguarda i costi del personale,  potrebbe essere quella adottata dalla Regione Toscana negli ultimi bandi di contributo per la ricerca e sviluppo. Questa consiste nell’inserire tra i costi  di personale ammissibili oltre al personale laureato in ambito tecnico scientifico anche il personale che vanta un’ esperienza di almeno 5 anni nel campo della ricerca e sviluppo. La regione risolve  inserendo a all’interno della voce “personale qualificato di ricerca” ambedue le categorie. Oltre a questo i bandi della Regione Toscana hanno previsto la finanziabilità di costi del personale di produzione, impiegato nella fase di sperimentazione,  fino ad un massimo del 35% dei costi del personale qualificato di ricerca. Per quanto riguarda il calcolo incrementale è auspichiamo che il Ministero decida di togliere questo vincolo, che penalizza tutte le aziende, in particolare quelle  impegnate da anni nella ricerca e sviluppo.</w:t>
      </w:r>
    </w:p>
    <w:p w:rsidR="009769B3" w:rsidRPr="009769B3" w:rsidRDefault="009769B3" w:rsidP="009769B3">
      <w:pPr>
        <w:ind w:right="282"/>
        <w:jc w:val="both"/>
        <w:rPr>
          <w:rStyle w:val="apple-converted-space"/>
          <w:rFonts w:ascii="Calibri" w:eastAsia="Times New Roman" w:hAnsi="Calibri"/>
          <w:b/>
          <w:color w:val="000000"/>
          <w:sz w:val="24"/>
          <w:szCs w:val="24"/>
          <w:shd w:val="clear" w:color="auto" w:fill="FFFFFF"/>
          <w:lang w:eastAsia="it-IT"/>
        </w:rPr>
      </w:pPr>
    </w:p>
    <w:p w:rsidR="009769B3" w:rsidRPr="009769B3" w:rsidRDefault="009769B3" w:rsidP="009769B3">
      <w:pPr>
        <w:rPr>
          <w:b/>
          <w:sz w:val="24"/>
          <w:szCs w:val="24"/>
        </w:rPr>
      </w:pPr>
    </w:p>
    <w:p w:rsidR="009769B3" w:rsidRPr="009769B3" w:rsidRDefault="009769B3" w:rsidP="009769B3">
      <w:pPr>
        <w:pBdr>
          <w:top w:val="single" w:sz="4" w:space="1" w:color="auto"/>
          <w:left w:val="single" w:sz="4" w:space="4" w:color="auto"/>
          <w:bottom w:val="single" w:sz="4" w:space="1" w:color="auto"/>
          <w:right w:val="single" w:sz="4" w:space="4" w:color="auto"/>
        </w:pBdr>
        <w:ind w:left="360"/>
        <w:rPr>
          <w:b/>
          <w:sz w:val="24"/>
          <w:szCs w:val="24"/>
        </w:rPr>
      </w:pPr>
      <w:r w:rsidRPr="009769B3">
        <w:rPr>
          <w:b/>
          <w:sz w:val="24"/>
          <w:szCs w:val="24"/>
        </w:rPr>
        <w:t>LE MODIFICHE CHE FACILITEREBBERO L’ACCESSO DA PARTE DELLE PMI:</w:t>
      </w:r>
    </w:p>
    <w:p w:rsidR="009769B3" w:rsidRPr="009769B3" w:rsidRDefault="009769B3" w:rsidP="009769B3">
      <w:pPr>
        <w:pBdr>
          <w:top w:val="single" w:sz="4" w:space="1" w:color="auto"/>
          <w:left w:val="single" w:sz="4" w:space="4" w:color="auto"/>
          <w:bottom w:val="single" w:sz="4" w:space="1" w:color="auto"/>
          <w:right w:val="single" w:sz="4" w:space="4" w:color="auto"/>
        </w:pBdr>
        <w:ind w:left="360"/>
        <w:rPr>
          <w:b/>
          <w:sz w:val="24"/>
          <w:szCs w:val="24"/>
        </w:rPr>
      </w:pPr>
      <w:r w:rsidRPr="009769B3">
        <w:rPr>
          <w:b/>
          <w:sz w:val="24"/>
          <w:szCs w:val="24"/>
        </w:rPr>
        <w:t>-Inserire tra le spese di personale finanziabili anche il personale non laureato ma che ha alle spalle esperienza nel campo della ricerca e sviluppo e parzialmente anche il personale di produzione impiegato nel progetto</w:t>
      </w:r>
      <w:bookmarkStart w:id="0" w:name="_GoBack"/>
      <w:bookmarkEnd w:id="0"/>
    </w:p>
    <w:p w:rsidR="009769B3" w:rsidRPr="009769B3" w:rsidRDefault="009769B3" w:rsidP="009769B3">
      <w:pPr>
        <w:pBdr>
          <w:top w:val="single" w:sz="4" w:space="1" w:color="auto"/>
          <w:left w:val="single" w:sz="4" w:space="4" w:color="auto"/>
          <w:bottom w:val="single" w:sz="4" w:space="1" w:color="auto"/>
          <w:right w:val="single" w:sz="4" w:space="4" w:color="auto"/>
        </w:pBdr>
        <w:ind w:left="360"/>
        <w:rPr>
          <w:b/>
          <w:sz w:val="24"/>
          <w:szCs w:val="24"/>
        </w:rPr>
      </w:pPr>
      <w:r w:rsidRPr="009769B3">
        <w:rPr>
          <w:b/>
          <w:sz w:val="24"/>
          <w:szCs w:val="24"/>
        </w:rPr>
        <w:t>-Aggiungere tra le spese finanziabili anche i costi per le materie prime impiegate nel progetto di ricerca</w:t>
      </w:r>
    </w:p>
    <w:p w:rsidR="009769B3" w:rsidRPr="009769B3" w:rsidRDefault="009769B3" w:rsidP="009769B3">
      <w:pPr>
        <w:pBdr>
          <w:top w:val="single" w:sz="4" w:space="1" w:color="auto"/>
          <w:left w:val="single" w:sz="4" w:space="4" w:color="auto"/>
          <w:bottom w:val="single" w:sz="4" w:space="1" w:color="auto"/>
          <w:right w:val="single" w:sz="4" w:space="4" w:color="auto"/>
        </w:pBdr>
        <w:ind w:left="360"/>
        <w:rPr>
          <w:b/>
          <w:sz w:val="24"/>
          <w:szCs w:val="24"/>
        </w:rPr>
      </w:pPr>
      <w:r w:rsidRPr="009769B3">
        <w:rPr>
          <w:b/>
          <w:sz w:val="24"/>
          <w:szCs w:val="24"/>
        </w:rPr>
        <w:t xml:space="preserve">-Riconoscere il bonus anche per le spese generali </w:t>
      </w:r>
    </w:p>
    <w:p w:rsidR="009769B3" w:rsidRPr="009769B3" w:rsidRDefault="009769B3" w:rsidP="009769B3">
      <w:pPr>
        <w:pBdr>
          <w:top w:val="single" w:sz="4" w:space="1" w:color="auto"/>
          <w:left w:val="single" w:sz="4" w:space="4" w:color="auto"/>
          <w:bottom w:val="single" w:sz="4" w:space="1" w:color="auto"/>
          <w:right w:val="single" w:sz="4" w:space="4" w:color="auto"/>
        </w:pBdr>
        <w:ind w:left="360"/>
        <w:rPr>
          <w:b/>
          <w:sz w:val="24"/>
          <w:szCs w:val="24"/>
        </w:rPr>
      </w:pPr>
      <w:r w:rsidRPr="009769B3">
        <w:rPr>
          <w:b/>
          <w:sz w:val="24"/>
          <w:szCs w:val="24"/>
        </w:rPr>
        <w:t>-Togliere il calcolo incrementale rispetto alla media del triennio precedente</w:t>
      </w:r>
    </w:p>
    <w:p w:rsidR="009769B3" w:rsidRPr="009769B3" w:rsidRDefault="009769B3" w:rsidP="009769B3">
      <w:pPr>
        <w:rPr>
          <w:b/>
          <w:sz w:val="24"/>
          <w:szCs w:val="24"/>
        </w:rPr>
      </w:pPr>
    </w:p>
    <w:p w:rsidR="009769B3" w:rsidRPr="009769B3" w:rsidRDefault="009769B3" w:rsidP="009769B3">
      <w:pPr>
        <w:rPr>
          <w:b/>
          <w:sz w:val="24"/>
          <w:szCs w:val="24"/>
        </w:rPr>
      </w:pPr>
    </w:p>
    <w:p w:rsidR="009769B3" w:rsidRPr="009769B3" w:rsidRDefault="009769B3" w:rsidP="009769B3">
      <w:pPr>
        <w:tabs>
          <w:tab w:val="left" w:pos="1005"/>
        </w:tabs>
        <w:rPr>
          <w:b/>
          <w:sz w:val="24"/>
          <w:szCs w:val="24"/>
        </w:rPr>
      </w:pPr>
      <w:proofErr w:type="spellStart"/>
      <w:r w:rsidRPr="009769B3">
        <w:rPr>
          <w:b/>
          <w:sz w:val="24"/>
          <w:szCs w:val="24"/>
        </w:rPr>
        <w:t>Abstract</w:t>
      </w:r>
      <w:proofErr w:type="spellEnd"/>
      <w:r w:rsidRPr="009769B3">
        <w:rPr>
          <w:b/>
          <w:sz w:val="24"/>
          <w:szCs w:val="24"/>
        </w:rPr>
        <w:t xml:space="preserve">: </w:t>
      </w:r>
    </w:p>
    <w:p w:rsidR="009769B3" w:rsidRPr="009769B3" w:rsidRDefault="009769B3" w:rsidP="009769B3">
      <w:pPr>
        <w:autoSpaceDE w:val="0"/>
        <w:autoSpaceDN w:val="0"/>
        <w:adjustRightInd w:val="0"/>
        <w:jc w:val="both"/>
        <w:rPr>
          <w:rFonts w:eastAsia="Calibri"/>
          <w:b/>
          <w:sz w:val="24"/>
          <w:szCs w:val="24"/>
        </w:rPr>
      </w:pPr>
      <w:r w:rsidRPr="009769B3">
        <w:rPr>
          <w:b/>
          <w:sz w:val="24"/>
          <w:szCs w:val="24"/>
        </w:rPr>
        <w:t xml:space="preserve">E’ necessario modificare le norme del bonus R&amp;S per poter permettere alle  PMI di accedere alle agevolazioni. </w:t>
      </w:r>
      <w:r w:rsidRPr="009769B3">
        <w:rPr>
          <w:rFonts w:eastAsia="Calibri"/>
          <w:b/>
          <w:sz w:val="24"/>
          <w:szCs w:val="24"/>
        </w:rPr>
        <w:t xml:space="preserve">L’ invito per la revisione dei criteri è stato lanciato  dall’associazione nazionale </w:t>
      </w:r>
      <w:proofErr w:type="spellStart"/>
      <w:r w:rsidRPr="009769B3">
        <w:rPr>
          <w:rFonts w:eastAsia="Calibri"/>
          <w:b/>
          <w:sz w:val="24"/>
          <w:szCs w:val="24"/>
        </w:rPr>
        <w:t>Conflavoro</w:t>
      </w:r>
      <w:proofErr w:type="spellEnd"/>
      <w:r w:rsidRPr="009769B3">
        <w:rPr>
          <w:rFonts w:eastAsia="Calibri"/>
          <w:b/>
          <w:sz w:val="24"/>
          <w:szCs w:val="24"/>
        </w:rPr>
        <w:t xml:space="preserve"> PMI, che ha deciso di sostenere  l’appello riportato su  </w:t>
      </w:r>
      <w:hyperlink r:id="rId10" w:history="1">
        <w:r w:rsidRPr="009769B3">
          <w:rPr>
            <w:rStyle w:val="Collegamentoipertestuale"/>
            <w:rFonts w:eastAsia="Calibri"/>
            <w:b/>
            <w:color w:val="auto"/>
            <w:sz w:val="24"/>
            <w:szCs w:val="24"/>
            <w:u w:val="none"/>
          </w:rPr>
          <w:t>www.clubmep.it</w:t>
        </w:r>
      </w:hyperlink>
      <w:r w:rsidRPr="009769B3">
        <w:rPr>
          <w:rFonts w:eastAsia="Calibri"/>
          <w:b/>
          <w:sz w:val="24"/>
          <w:szCs w:val="24"/>
        </w:rPr>
        <w:t>, invitando  le imprese e i professionisti ad inviare una propria richiesta al ministero per la modifica  della norma. Tra le richieste di modifica la finanziabilità di personale di ricerca anche non laureato, l’ inserimento tra i costi ammissibili del personale di produzione, impegnato nell’attività di sperimentazione, l’ inserimento delle materie prime e delle spese generali tra le spese agevolabili, la cancellazione del vincolo della spesa incrementale.</w:t>
      </w:r>
    </w:p>
    <w:p w:rsidR="009769B3" w:rsidRPr="009769B3" w:rsidRDefault="009769B3" w:rsidP="006271EC">
      <w:pPr>
        <w:shd w:val="clear" w:color="auto" w:fill="FFFFFF"/>
        <w:jc w:val="both"/>
        <w:rPr>
          <w:rFonts w:cs="Times New Roman"/>
          <w:b/>
          <w:bCs/>
          <w:color w:val="000000" w:themeColor="text1"/>
          <w:sz w:val="24"/>
          <w:szCs w:val="24"/>
          <w:lang w:eastAsia="it-IT"/>
        </w:rPr>
      </w:pPr>
    </w:p>
    <w:p w:rsidR="009769B3" w:rsidRDefault="009769B3" w:rsidP="006271EC">
      <w:pPr>
        <w:shd w:val="clear" w:color="auto" w:fill="FFFFFF"/>
        <w:jc w:val="both"/>
        <w:rPr>
          <w:rFonts w:cs="Times New Roman"/>
          <w:b/>
          <w:bCs/>
          <w:color w:val="000000" w:themeColor="text1"/>
          <w:sz w:val="32"/>
          <w:szCs w:val="32"/>
          <w:lang w:eastAsia="it-IT"/>
        </w:rPr>
      </w:pPr>
    </w:p>
    <w:p w:rsidR="009769B3" w:rsidRDefault="009769B3" w:rsidP="006271EC">
      <w:pPr>
        <w:shd w:val="clear" w:color="auto" w:fill="FFFFFF"/>
        <w:jc w:val="both"/>
        <w:rPr>
          <w:rFonts w:cs="Times New Roman"/>
          <w:b/>
          <w:bCs/>
          <w:color w:val="000000" w:themeColor="text1"/>
          <w:sz w:val="32"/>
          <w:szCs w:val="32"/>
          <w:lang w:eastAsia="it-IT"/>
        </w:rPr>
      </w:pPr>
    </w:p>
    <w:p w:rsidR="009769B3" w:rsidRDefault="009769B3" w:rsidP="006271EC">
      <w:pPr>
        <w:shd w:val="clear" w:color="auto" w:fill="FFFFFF"/>
        <w:jc w:val="both"/>
        <w:rPr>
          <w:rFonts w:cs="Times New Roman"/>
          <w:b/>
          <w:bCs/>
          <w:color w:val="000000" w:themeColor="text1"/>
          <w:sz w:val="32"/>
          <w:szCs w:val="32"/>
          <w:lang w:eastAsia="it-IT"/>
        </w:rPr>
      </w:pPr>
    </w:p>
    <w:p w:rsidR="009769B3" w:rsidRDefault="009769B3" w:rsidP="006271EC">
      <w:pPr>
        <w:shd w:val="clear" w:color="auto" w:fill="FFFFFF"/>
        <w:jc w:val="both"/>
        <w:rPr>
          <w:rFonts w:cs="Times New Roman"/>
          <w:b/>
          <w:bCs/>
          <w:color w:val="000000" w:themeColor="text1"/>
          <w:sz w:val="32"/>
          <w:szCs w:val="32"/>
          <w:lang w:eastAsia="it-IT"/>
        </w:rPr>
      </w:pPr>
    </w:p>
    <w:p w:rsidR="009769B3" w:rsidRDefault="009769B3" w:rsidP="006271EC">
      <w:pPr>
        <w:shd w:val="clear" w:color="auto" w:fill="FFFFFF"/>
        <w:jc w:val="both"/>
        <w:rPr>
          <w:rFonts w:cs="Times New Roman"/>
          <w:b/>
          <w:bCs/>
          <w:color w:val="000000" w:themeColor="text1"/>
          <w:sz w:val="32"/>
          <w:szCs w:val="32"/>
          <w:lang w:eastAsia="it-IT"/>
        </w:rPr>
      </w:pPr>
    </w:p>
    <w:p w:rsidR="009769B3" w:rsidRDefault="009769B3" w:rsidP="006271EC">
      <w:pPr>
        <w:shd w:val="clear" w:color="auto" w:fill="FFFFFF"/>
        <w:jc w:val="both"/>
        <w:rPr>
          <w:rFonts w:cs="Times New Roman"/>
          <w:b/>
          <w:bCs/>
          <w:color w:val="000000" w:themeColor="text1"/>
          <w:sz w:val="32"/>
          <w:szCs w:val="32"/>
          <w:lang w:eastAsia="it-IT"/>
        </w:rPr>
      </w:pPr>
    </w:p>
    <w:p w:rsidR="009769B3" w:rsidRDefault="009769B3" w:rsidP="006271EC">
      <w:pPr>
        <w:shd w:val="clear" w:color="auto" w:fill="FFFFFF"/>
        <w:jc w:val="both"/>
        <w:rPr>
          <w:rFonts w:cs="Times New Roman"/>
          <w:b/>
          <w:bCs/>
          <w:color w:val="000000" w:themeColor="text1"/>
          <w:sz w:val="32"/>
          <w:szCs w:val="32"/>
          <w:lang w:eastAsia="it-IT"/>
        </w:rPr>
      </w:pPr>
    </w:p>
    <w:p w:rsidR="009769B3" w:rsidRDefault="009769B3" w:rsidP="006271EC">
      <w:pPr>
        <w:shd w:val="clear" w:color="auto" w:fill="FFFFFF"/>
        <w:jc w:val="both"/>
        <w:rPr>
          <w:rFonts w:cs="Times New Roman"/>
          <w:b/>
          <w:bCs/>
          <w:color w:val="000000" w:themeColor="text1"/>
          <w:sz w:val="32"/>
          <w:szCs w:val="32"/>
          <w:lang w:eastAsia="it-IT"/>
        </w:rPr>
      </w:pPr>
    </w:p>
    <w:p w:rsidR="009769B3" w:rsidRDefault="009769B3" w:rsidP="006271EC">
      <w:pPr>
        <w:shd w:val="clear" w:color="auto" w:fill="FFFFFF"/>
        <w:jc w:val="both"/>
        <w:rPr>
          <w:rFonts w:cs="Times New Roman"/>
          <w:b/>
          <w:bCs/>
          <w:color w:val="000000" w:themeColor="text1"/>
          <w:sz w:val="32"/>
          <w:szCs w:val="32"/>
          <w:lang w:eastAsia="it-IT"/>
        </w:rPr>
      </w:pPr>
    </w:p>
    <w:p w:rsidR="006271EC" w:rsidRPr="00B91FCB" w:rsidRDefault="006271EC" w:rsidP="006271EC">
      <w:pPr>
        <w:shd w:val="clear" w:color="auto" w:fill="FFFFFF"/>
        <w:jc w:val="both"/>
        <w:rPr>
          <w:rFonts w:cs="Times New Roman"/>
          <w:b/>
          <w:bCs/>
          <w:color w:val="000000" w:themeColor="text1"/>
          <w:sz w:val="32"/>
          <w:szCs w:val="32"/>
          <w:lang w:eastAsia="it-IT"/>
        </w:rPr>
      </w:pPr>
      <w:r w:rsidRPr="00B91FCB">
        <w:rPr>
          <w:rFonts w:cs="Times New Roman"/>
          <w:b/>
          <w:bCs/>
          <w:color w:val="000000" w:themeColor="text1"/>
          <w:sz w:val="32"/>
          <w:szCs w:val="32"/>
          <w:lang w:eastAsia="it-IT"/>
        </w:rPr>
        <w:t>ESEMPIO-</w:t>
      </w:r>
    </w:p>
    <w:p w:rsidR="006271EC" w:rsidRPr="00B91FCB" w:rsidRDefault="006271EC" w:rsidP="006271EC">
      <w:pPr>
        <w:autoSpaceDE w:val="0"/>
        <w:autoSpaceDN w:val="0"/>
        <w:adjustRightInd w:val="0"/>
        <w:jc w:val="both"/>
        <w:rPr>
          <w:rFonts w:cs="Times New Roman"/>
          <w:b/>
          <w:color w:val="000000" w:themeColor="text1"/>
          <w:sz w:val="32"/>
          <w:szCs w:val="32"/>
        </w:rPr>
      </w:pPr>
      <w:r w:rsidRPr="00B91FCB">
        <w:rPr>
          <w:rFonts w:cs="Times New Roman"/>
          <w:b/>
          <w:color w:val="000000" w:themeColor="text1"/>
          <w:sz w:val="32"/>
          <w:szCs w:val="32"/>
        </w:rPr>
        <w:t>Questi sono i costi ammissibili, di uno stesso progetto, secondo le due diverse impostazioni (per la normativa comunitaria e per il credito d’imposta R&amp;S nazionale):</w:t>
      </w:r>
    </w:p>
    <w:p w:rsidR="006271EC" w:rsidRPr="00B91FCB" w:rsidRDefault="006271EC" w:rsidP="006271EC">
      <w:pPr>
        <w:autoSpaceDE w:val="0"/>
        <w:autoSpaceDN w:val="0"/>
        <w:adjustRightInd w:val="0"/>
        <w:rPr>
          <w:rFonts w:cs="Times New Roman"/>
          <w:b/>
          <w:color w:val="000000" w:themeColor="text1"/>
          <w:sz w:val="32"/>
          <w:szCs w:val="32"/>
        </w:rPr>
      </w:pPr>
    </w:p>
    <w:p w:rsidR="006271EC" w:rsidRPr="00B91FCB" w:rsidRDefault="006271EC" w:rsidP="006271EC">
      <w:pPr>
        <w:autoSpaceDE w:val="0"/>
        <w:autoSpaceDN w:val="0"/>
        <w:adjustRightInd w:val="0"/>
        <w:rPr>
          <w:rFonts w:cs="ITCFranklinGothicStd-Book"/>
          <w:b/>
          <w:i/>
          <w:color w:val="000000" w:themeColor="text1"/>
          <w:sz w:val="32"/>
          <w:szCs w:val="32"/>
          <w:u w:val="single"/>
        </w:rPr>
      </w:pPr>
      <w:r w:rsidRPr="00B91FCB">
        <w:rPr>
          <w:rFonts w:cs="ITCFranklinGothicStd-Book"/>
          <w:b/>
          <w:i/>
          <w:color w:val="000000" w:themeColor="text1"/>
          <w:sz w:val="32"/>
          <w:szCs w:val="32"/>
          <w:u w:val="single"/>
        </w:rPr>
        <w:t>SPESE IN R&amp;S DELL’AZIENDA ALFA</w:t>
      </w:r>
    </w:p>
    <w:p w:rsidR="006271EC" w:rsidRPr="00B91FCB" w:rsidRDefault="006271EC" w:rsidP="006271EC">
      <w:pPr>
        <w:autoSpaceDE w:val="0"/>
        <w:autoSpaceDN w:val="0"/>
        <w:adjustRightInd w:val="0"/>
        <w:rPr>
          <w:rFonts w:cs="ITCFranklinGothicStd-Book"/>
          <w:b/>
          <w:color w:val="000000" w:themeColor="text1"/>
          <w:sz w:val="32"/>
          <w:szCs w:val="32"/>
        </w:rPr>
      </w:pPr>
    </w:p>
    <w:p w:rsidR="006271EC" w:rsidRPr="00B91FCB" w:rsidRDefault="006271EC" w:rsidP="006271EC">
      <w:pPr>
        <w:autoSpaceDE w:val="0"/>
        <w:autoSpaceDN w:val="0"/>
        <w:adjustRightInd w:val="0"/>
        <w:rPr>
          <w:rFonts w:cs="ITCFranklinGothicStd-Book"/>
          <w:b/>
          <w:color w:val="000000" w:themeColor="text1"/>
          <w:sz w:val="32"/>
          <w:szCs w:val="32"/>
        </w:rPr>
      </w:pPr>
      <w:r w:rsidRPr="00B91FCB">
        <w:rPr>
          <w:rFonts w:cs="ITCFranklinGothicStd-Demi"/>
          <w:b/>
          <w:bCs/>
          <w:color w:val="000000" w:themeColor="text1"/>
          <w:sz w:val="32"/>
          <w:szCs w:val="32"/>
        </w:rPr>
        <w:t xml:space="preserve">Spese di personale qualificato                                      </w:t>
      </w:r>
      <w:r w:rsidRPr="00B91FCB">
        <w:rPr>
          <w:rFonts w:cs="ITCFranklinGothicStd-Book"/>
          <w:b/>
          <w:color w:val="000000" w:themeColor="text1"/>
          <w:sz w:val="32"/>
          <w:szCs w:val="32"/>
        </w:rPr>
        <w:t xml:space="preserve">     </w:t>
      </w:r>
      <w:r w:rsidR="00D83158" w:rsidRPr="00B91FCB">
        <w:rPr>
          <w:rFonts w:cs="ITCFranklinGothicStd-Book"/>
          <w:b/>
          <w:color w:val="000000" w:themeColor="text1"/>
          <w:sz w:val="32"/>
          <w:szCs w:val="32"/>
        </w:rPr>
        <w:t xml:space="preserve"> </w:t>
      </w:r>
      <w:r w:rsidRPr="00B91FCB">
        <w:rPr>
          <w:rFonts w:cs="ITCFranklinGothicStd-Book"/>
          <w:b/>
          <w:color w:val="000000" w:themeColor="text1"/>
          <w:sz w:val="32"/>
          <w:szCs w:val="32"/>
        </w:rPr>
        <w:t>10.000 €</w:t>
      </w:r>
    </w:p>
    <w:p w:rsidR="006271EC" w:rsidRPr="00B91FCB" w:rsidRDefault="006271EC" w:rsidP="006271EC">
      <w:pPr>
        <w:autoSpaceDE w:val="0"/>
        <w:autoSpaceDN w:val="0"/>
        <w:adjustRightInd w:val="0"/>
        <w:rPr>
          <w:rFonts w:cs="ITCFranklinGothicStd-Book"/>
          <w:b/>
          <w:color w:val="000000" w:themeColor="text1"/>
          <w:sz w:val="32"/>
          <w:szCs w:val="32"/>
        </w:rPr>
      </w:pPr>
      <w:r w:rsidRPr="00B91FCB">
        <w:rPr>
          <w:rFonts w:cs="ITCFranklinGothicStd-Book"/>
          <w:b/>
          <w:color w:val="000000" w:themeColor="text1"/>
          <w:sz w:val="32"/>
          <w:szCs w:val="32"/>
        </w:rPr>
        <w:t>Spese per altro personale                                                    110.000 €</w:t>
      </w:r>
    </w:p>
    <w:p w:rsidR="006271EC" w:rsidRPr="00B91FCB" w:rsidRDefault="006271EC" w:rsidP="006271EC">
      <w:pPr>
        <w:autoSpaceDE w:val="0"/>
        <w:autoSpaceDN w:val="0"/>
        <w:adjustRightInd w:val="0"/>
        <w:rPr>
          <w:rFonts w:cs="ITCFranklinGothicStd-Book"/>
          <w:b/>
          <w:color w:val="000000" w:themeColor="text1"/>
          <w:sz w:val="32"/>
          <w:szCs w:val="32"/>
        </w:rPr>
      </w:pPr>
      <w:r w:rsidRPr="00B91FCB">
        <w:rPr>
          <w:rFonts w:cs="ITCFranklinGothicStd-Demi"/>
          <w:b/>
          <w:bCs/>
          <w:color w:val="000000" w:themeColor="text1"/>
          <w:sz w:val="32"/>
          <w:szCs w:val="32"/>
        </w:rPr>
        <w:t xml:space="preserve">Costi per strumenti                                                         </w:t>
      </w:r>
      <w:r w:rsidRPr="00B91FCB">
        <w:rPr>
          <w:rFonts w:cs="ITCFranklinGothicStd-Book"/>
          <w:b/>
          <w:color w:val="000000" w:themeColor="text1"/>
          <w:sz w:val="32"/>
          <w:szCs w:val="32"/>
        </w:rPr>
        <w:t xml:space="preserve">      </w:t>
      </w:r>
      <w:r w:rsidR="00D83158" w:rsidRPr="00B91FCB">
        <w:rPr>
          <w:rFonts w:cs="ITCFranklinGothicStd-Book"/>
          <w:b/>
          <w:color w:val="000000" w:themeColor="text1"/>
          <w:sz w:val="32"/>
          <w:szCs w:val="32"/>
        </w:rPr>
        <w:t xml:space="preserve"> </w:t>
      </w:r>
      <w:r w:rsidRPr="00B91FCB">
        <w:rPr>
          <w:rFonts w:cs="ITCFranklinGothicStd-Book"/>
          <w:b/>
          <w:color w:val="000000" w:themeColor="text1"/>
          <w:sz w:val="32"/>
          <w:szCs w:val="32"/>
        </w:rPr>
        <w:t>5.000  €</w:t>
      </w:r>
    </w:p>
    <w:p w:rsidR="006271EC" w:rsidRPr="00B91FCB" w:rsidRDefault="006271EC" w:rsidP="006271EC">
      <w:pPr>
        <w:autoSpaceDE w:val="0"/>
        <w:autoSpaceDN w:val="0"/>
        <w:adjustRightInd w:val="0"/>
        <w:rPr>
          <w:rFonts w:cs="ITCFranklinGothicStd-Book"/>
          <w:b/>
          <w:color w:val="000000" w:themeColor="text1"/>
          <w:sz w:val="32"/>
          <w:szCs w:val="32"/>
        </w:rPr>
      </w:pPr>
      <w:r w:rsidRPr="00B91FCB">
        <w:rPr>
          <w:rFonts w:cs="ITCFranklinGothicStd-Demi"/>
          <w:b/>
          <w:bCs/>
          <w:color w:val="000000" w:themeColor="text1"/>
          <w:sz w:val="32"/>
          <w:szCs w:val="32"/>
        </w:rPr>
        <w:t xml:space="preserve">Ricerca contrattuale                                                        </w:t>
      </w:r>
      <w:r w:rsidRPr="00B91FCB">
        <w:rPr>
          <w:rFonts w:cs="ITCFranklinGothicStd-Book"/>
          <w:b/>
          <w:color w:val="000000" w:themeColor="text1"/>
          <w:sz w:val="32"/>
          <w:szCs w:val="32"/>
        </w:rPr>
        <w:t xml:space="preserve">     </w:t>
      </w:r>
      <w:r w:rsidR="00D83158" w:rsidRPr="00B91FCB">
        <w:rPr>
          <w:rFonts w:cs="ITCFranklinGothicStd-Book"/>
          <w:b/>
          <w:color w:val="000000" w:themeColor="text1"/>
          <w:sz w:val="32"/>
          <w:szCs w:val="32"/>
        </w:rPr>
        <w:t xml:space="preserve"> </w:t>
      </w:r>
      <w:r w:rsidRPr="00B91FCB">
        <w:rPr>
          <w:rFonts w:cs="ITCFranklinGothicStd-Book"/>
          <w:b/>
          <w:color w:val="000000" w:themeColor="text1"/>
          <w:sz w:val="32"/>
          <w:szCs w:val="32"/>
        </w:rPr>
        <w:t>8.000  €</w:t>
      </w:r>
    </w:p>
    <w:p w:rsidR="006271EC" w:rsidRPr="00B91FCB" w:rsidRDefault="006271EC" w:rsidP="006271EC">
      <w:pPr>
        <w:autoSpaceDE w:val="0"/>
        <w:autoSpaceDN w:val="0"/>
        <w:adjustRightInd w:val="0"/>
        <w:rPr>
          <w:rFonts w:cs="ITCFranklinGothicStd-Book"/>
          <w:b/>
          <w:color w:val="000000" w:themeColor="text1"/>
          <w:sz w:val="32"/>
          <w:szCs w:val="32"/>
        </w:rPr>
      </w:pPr>
      <w:r w:rsidRPr="00B91FCB">
        <w:rPr>
          <w:rFonts w:cs="ITCFranklinGothicStd-Book"/>
          <w:b/>
          <w:color w:val="000000" w:themeColor="text1"/>
          <w:sz w:val="32"/>
          <w:szCs w:val="32"/>
        </w:rPr>
        <w:t>Spese generali supplementari                                             15.000  €</w:t>
      </w:r>
    </w:p>
    <w:p w:rsidR="006271EC" w:rsidRPr="00B91FCB" w:rsidRDefault="006271EC" w:rsidP="006271EC">
      <w:pPr>
        <w:autoSpaceDE w:val="0"/>
        <w:autoSpaceDN w:val="0"/>
        <w:adjustRightInd w:val="0"/>
        <w:rPr>
          <w:rFonts w:cs="ITCFranklinGothicStd-Book"/>
          <w:b/>
          <w:color w:val="000000" w:themeColor="text1"/>
          <w:sz w:val="32"/>
          <w:szCs w:val="32"/>
        </w:rPr>
      </w:pPr>
      <w:r w:rsidRPr="00B91FCB">
        <w:rPr>
          <w:rFonts w:cs="ITCFranklinGothicStd-Book"/>
          <w:b/>
          <w:color w:val="000000" w:themeColor="text1"/>
          <w:sz w:val="32"/>
          <w:szCs w:val="32"/>
        </w:rPr>
        <w:t>Altri costi (materiali)                                                             55.000  €</w:t>
      </w:r>
    </w:p>
    <w:p w:rsidR="006271EC" w:rsidRPr="00B91FCB" w:rsidRDefault="006271EC" w:rsidP="006271EC">
      <w:pPr>
        <w:autoSpaceDE w:val="0"/>
        <w:autoSpaceDN w:val="0"/>
        <w:adjustRightInd w:val="0"/>
        <w:rPr>
          <w:rFonts w:cs="ITCFranklinGothicStd-Book"/>
          <w:b/>
          <w:color w:val="000000" w:themeColor="text1"/>
          <w:sz w:val="32"/>
          <w:szCs w:val="32"/>
        </w:rPr>
      </w:pPr>
      <w:r w:rsidRPr="00B91FCB">
        <w:rPr>
          <w:rFonts w:cs="ITCFranklinGothicStd-Book"/>
          <w:b/>
          <w:color w:val="000000" w:themeColor="text1"/>
          <w:sz w:val="32"/>
          <w:szCs w:val="32"/>
        </w:rPr>
        <w:t>______________________________________________________________</w:t>
      </w:r>
    </w:p>
    <w:p w:rsidR="006271EC" w:rsidRPr="00B91FCB" w:rsidRDefault="006271EC" w:rsidP="006271EC">
      <w:pPr>
        <w:autoSpaceDE w:val="0"/>
        <w:autoSpaceDN w:val="0"/>
        <w:adjustRightInd w:val="0"/>
        <w:rPr>
          <w:rFonts w:cs="ITCFranklinGothicStd-Book"/>
          <w:b/>
          <w:color w:val="000000" w:themeColor="text1"/>
          <w:sz w:val="32"/>
          <w:szCs w:val="32"/>
        </w:rPr>
      </w:pPr>
      <w:r w:rsidRPr="00B91FCB">
        <w:rPr>
          <w:rFonts w:cs="ITCFranklinGothicStd-Book"/>
          <w:b/>
          <w:color w:val="000000" w:themeColor="text1"/>
          <w:sz w:val="32"/>
          <w:szCs w:val="32"/>
        </w:rPr>
        <w:t>TOTALE COSTI AMMESSI DA REG. UE:                              203.000  €</w:t>
      </w:r>
    </w:p>
    <w:p w:rsidR="006271EC" w:rsidRPr="00B91FCB" w:rsidRDefault="006271EC" w:rsidP="006271EC">
      <w:pPr>
        <w:autoSpaceDE w:val="0"/>
        <w:autoSpaceDN w:val="0"/>
        <w:adjustRightInd w:val="0"/>
        <w:rPr>
          <w:rFonts w:cs="ITCFranklinGothicStd-Book"/>
          <w:b/>
          <w:color w:val="000000" w:themeColor="text1"/>
          <w:sz w:val="32"/>
          <w:szCs w:val="32"/>
        </w:rPr>
      </w:pPr>
      <w:r w:rsidRPr="00B91FCB">
        <w:rPr>
          <w:rFonts w:cs="ITCFranklinGothicStd-Book"/>
          <w:b/>
          <w:color w:val="000000" w:themeColor="text1"/>
          <w:sz w:val="32"/>
          <w:szCs w:val="32"/>
        </w:rPr>
        <w:t>______________________________________________________________</w:t>
      </w:r>
    </w:p>
    <w:p w:rsidR="006271EC" w:rsidRPr="00B91FCB" w:rsidRDefault="006271EC" w:rsidP="006271EC">
      <w:pPr>
        <w:autoSpaceDE w:val="0"/>
        <w:autoSpaceDN w:val="0"/>
        <w:adjustRightInd w:val="0"/>
        <w:rPr>
          <w:rFonts w:cs="ITCFranklinGothicStd-Book"/>
          <w:b/>
          <w:color w:val="000000" w:themeColor="text1"/>
          <w:sz w:val="32"/>
          <w:szCs w:val="32"/>
        </w:rPr>
      </w:pPr>
      <w:r w:rsidRPr="00B91FCB">
        <w:rPr>
          <w:rFonts w:cs="ITCFranklinGothicStd-Book"/>
          <w:b/>
          <w:color w:val="000000" w:themeColor="text1"/>
          <w:sz w:val="32"/>
          <w:szCs w:val="32"/>
        </w:rPr>
        <w:t>TOTALE COSTI AMMESSI AL BONUS R&amp;S:                        23.000  €</w:t>
      </w:r>
    </w:p>
    <w:p w:rsidR="006271EC" w:rsidRPr="00B91FCB" w:rsidRDefault="006271EC" w:rsidP="006271EC">
      <w:pPr>
        <w:autoSpaceDE w:val="0"/>
        <w:autoSpaceDN w:val="0"/>
        <w:adjustRightInd w:val="0"/>
        <w:rPr>
          <w:rFonts w:cs="ITCFranklinGothicStd-Book"/>
          <w:b/>
          <w:color w:val="000000" w:themeColor="text1"/>
          <w:sz w:val="32"/>
          <w:szCs w:val="32"/>
        </w:rPr>
      </w:pPr>
    </w:p>
    <w:p w:rsidR="006271EC" w:rsidRPr="00B91FCB" w:rsidRDefault="006271EC" w:rsidP="006271EC">
      <w:pPr>
        <w:autoSpaceDE w:val="0"/>
        <w:autoSpaceDN w:val="0"/>
        <w:adjustRightInd w:val="0"/>
        <w:rPr>
          <w:rFonts w:cs="ITCFranklinGothicStd-Book"/>
          <w:b/>
          <w:color w:val="000000" w:themeColor="text1"/>
          <w:sz w:val="32"/>
          <w:szCs w:val="32"/>
        </w:rPr>
      </w:pPr>
    </w:p>
    <w:p w:rsidR="006271EC" w:rsidRPr="00B91FCB" w:rsidRDefault="006271EC" w:rsidP="006271EC">
      <w:pPr>
        <w:autoSpaceDE w:val="0"/>
        <w:autoSpaceDN w:val="0"/>
        <w:adjustRightInd w:val="0"/>
        <w:rPr>
          <w:rFonts w:cs="ITCFranklinGothicStd-Book"/>
          <w:b/>
          <w:color w:val="000000" w:themeColor="text1"/>
          <w:sz w:val="32"/>
          <w:szCs w:val="32"/>
        </w:rPr>
      </w:pPr>
      <w:r w:rsidRPr="00B91FCB">
        <w:rPr>
          <w:rFonts w:cs="ITCFranklinGothicStd-Book"/>
          <w:b/>
          <w:color w:val="000000" w:themeColor="text1"/>
          <w:sz w:val="32"/>
          <w:szCs w:val="32"/>
        </w:rPr>
        <w:t xml:space="preserve">DIFFERENZA:                       180.000  €                                             </w:t>
      </w:r>
    </w:p>
    <w:p w:rsidR="00811C6D" w:rsidRPr="00B91FCB" w:rsidRDefault="006271EC" w:rsidP="006271EC">
      <w:pPr>
        <w:shd w:val="clear" w:color="auto" w:fill="FFFFFF"/>
        <w:rPr>
          <w:rFonts w:cs="ITCFranklinGothicStd-Book"/>
          <w:b/>
          <w:color w:val="000000" w:themeColor="text1"/>
          <w:sz w:val="32"/>
          <w:szCs w:val="32"/>
        </w:rPr>
      </w:pPr>
      <w:r w:rsidRPr="00B91FCB">
        <w:rPr>
          <w:rFonts w:cs="ITCFranklinGothicStd-Book"/>
          <w:b/>
          <w:color w:val="000000" w:themeColor="text1"/>
          <w:sz w:val="32"/>
          <w:szCs w:val="32"/>
        </w:rPr>
        <w:t xml:space="preserve">(spesa in R&amp;S </w:t>
      </w:r>
      <w:r w:rsidRPr="00B91FCB">
        <w:rPr>
          <w:rFonts w:cs="ITCFranklinGothicStd-Book"/>
          <w:b/>
          <w:color w:val="000000" w:themeColor="text1"/>
          <w:sz w:val="32"/>
          <w:szCs w:val="32"/>
          <w:u w:val="single"/>
        </w:rPr>
        <w:t xml:space="preserve">non </w:t>
      </w:r>
      <w:r w:rsidRPr="00B91FCB">
        <w:rPr>
          <w:rFonts w:cs="ITCFranklinGothicStd-Book"/>
          <w:b/>
          <w:color w:val="000000" w:themeColor="text1"/>
          <w:sz w:val="32"/>
          <w:szCs w:val="32"/>
        </w:rPr>
        <w:t xml:space="preserve">riconosciuta </w:t>
      </w:r>
      <w:r w:rsidRPr="00B91FCB">
        <w:rPr>
          <w:rFonts w:cs="ITCFranklinGothicStd-Book"/>
          <w:b/>
          <w:color w:val="000000" w:themeColor="text1"/>
          <w:sz w:val="32"/>
          <w:szCs w:val="32"/>
          <w:u w:val="single"/>
        </w:rPr>
        <w:t xml:space="preserve">alle </w:t>
      </w:r>
      <w:proofErr w:type="spellStart"/>
      <w:r w:rsidRPr="00B91FCB">
        <w:rPr>
          <w:rFonts w:cs="ITCFranklinGothicStd-Book"/>
          <w:b/>
          <w:color w:val="000000" w:themeColor="text1"/>
          <w:sz w:val="32"/>
          <w:szCs w:val="32"/>
          <w:u w:val="single"/>
        </w:rPr>
        <w:t>pmi</w:t>
      </w:r>
      <w:proofErr w:type="spellEnd"/>
      <w:r w:rsidRPr="00B91FCB">
        <w:rPr>
          <w:rFonts w:cs="ITCFranklinGothicStd-Book"/>
          <w:b/>
          <w:color w:val="000000" w:themeColor="text1"/>
          <w:sz w:val="32"/>
          <w:szCs w:val="32"/>
        </w:rPr>
        <w:t xml:space="preserve"> in caso di seconda impostazione</w:t>
      </w:r>
      <w:r w:rsidR="00D83158" w:rsidRPr="00B91FCB">
        <w:rPr>
          <w:rFonts w:cs="ITCFranklinGothicStd-Book"/>
          <w:b/>
          <w:color w:val="000000" w:themeColor="text1"/>
          <w:sz w:val="32"/>
          <w:szCs w:val="32"/>
        </w:rPr>
        <w:t>)</w:t>
      </w:r>
    </w:p>
    <w:p w:rsidR="00D83158" w:rsidRPr="00B91FCB" w:rsidRDefault="00D83158" w:rsidP="006271EC">
      <w:pPr>
        <w:shd w:val="clear" w:color="auto" w:fill="FFFFFF"/>
        <w:rPr>
          <w:rFonts w:cs="ITCFranklinGothicStd-Book"/>
          <w:b/>
          <w:color w:val="000000" w:themeColor="text1"/>
          <w:sz w:val="32"/>
          <w:szCs w:val="32"/>
        </w:rPr>
      </w:pPr>
    </w:p>
    <w:p w:rsidR="00D83158" w:rsidRPr="00B91FCB" w:rsidRDefault="00D83158" w:rsidP="006271EC">
      <w:pPr>
        <w:shd w:val="clear" w:color="auto" w:fill="FFFFFF"/>
        <w:rPr>
          <w:rFonts w:cs="ITCFranklinGothicStd-Book"/>
          <w:b/>
          <w:color w:val="000000" w:themeColor="text1"/>
          <w:sz w:val="32"/>
          <w:szCs w:val="32"/>
        </w:rPr>
      </w:pPr>
    </w:p>
    <w:p w:rsidR="00D83158" w:rsidRPr="00B91FCB" w:rsidRDefault="00D83158" w:rsidP="006271EC">
      <w:pPr>
        <w:shd w:val="clear" w:color="auto" w:fill="FFFFFF"/>
        <w:rPr>
          <w:rFonts w:cs="ITCFranklinGothicStd-Book"/>
          <w:b/>
          <w:color w:val="000000" w:themeColor="text1"/>
          <w:sz w:val="32"/>
          <w:szCs w:val="32"/>
        </w:rPr>
      </w:pPr>
    </w:p>
    <w:p w:rsidR="00D83158" w:rsidRPr="00B91FCB" w:rsidRDefault="00D83158" w:rsidP="006271EC">
      <w:pPr>
        <w:shd w:val="clear" w:color="auto" w:fill="FFFFFF"/>
        <w:rPr>
          <w:rFonts w:cs="Times New Roman"/>
          <w:b/>
          <w:bCs/>
          <w:color w:val="000000" w:themeColor="text1"/>
          <w:sz w:val="32"/>
          <w:szCs w:val="32"/>
          <w:lang w:eastAsia="it-IT"/>
        </w:rPr>
      </w:pPr>
      <w:r w:rsidRPr="00B91FCB">
        <w:rPr>
          <w:rFonts w:cs="Times New Roman"/>
          <w:b/>
          <w:bCs/>
          <w:color w:val="000000" w:themeColor="text1"/>
          <w:sz w:val="32"/>
          <w:szCs w:val="32"/>
          <w:lang w:eastAsia="it-IT"/>
        </w:rPr>
        <w:t>Distinti Saluti</w:t>
      </w:r>
    </w:p>
    <w:p w:rsidR="00D83158" w:rsidRPr="00B91FCB" w:rsidRDefault="00D83158" w:rsidP="006271EC">
      <w:pPr>
        <w:shd w:val="clear" w:color="auto" w:fill="FFFFFF"/>
        <w:rPr>
          <w:rFonts w:cs="Times New Roman"/>
          <w:b/>
          <w:bCs/>
          <w:color w:val="000000" w:themeColor="text1"/>
          <w:sz w:val="32"/>
          <w:szCs w:val="32"/>
          <w:lang w:eastAsia="it-IT"/>
        </w:rPr>
      </w:pPr>
    </w:p>
    <w:p w:rsidR="00D83158" w:rsidRPr="00B91FCB" w:rsidRDefault="00D83158" w:rsidP="006271EC">
      <w:pPr>
        <w:shd w:val="clear" w:color="auto" w:fill="FFFFFF"/>
        <w:rPr>
          <w:rFonts w:cs="Times New Roman"/>
          <w:b/>
          <w:bCs/>
          <w:color w:val="000000" w:themeColor="text1"/>
          <w:sz w:val="32"/>
          <w:szCs w:val="32"/>
          <w:lang w:eastAsia="it-IT"/>
        </w:rPr>
      </w:pPr>
      <w:r w:rsidRPr="00B91FCB">
        <w:rPr>
          <w:rFonts w:cs="Times New Roman"/>
          <w:b/>
          <w:bCs/>
          <w:color w:val="000000" w:themeColor="text1"/>
          <w:sz w:val="32"/>
          <w:szCs w:val="32"/>
          <w:lang w:eastAsia="it-IT"/>
        </w:rPr>
        <w:t>FIRMA</w:t>
      </w:r>
    </w:p>
    <w:p w:rsidR="00D83158" w:rsidRPr="00B91FCB" w:rsidRDefault="00D83158" w:rsidP="006271EC">
      <w:pPr>
        <w:shd w:val="clear" w:color="auto" w:fill="FFFFFF"/>
        <w:rPr>
          <w:rFonts w:cs="Times New Roman"/>
          <w:b/>
          <w:bCs/>
          <w:color w:val="000000" w:themeColor="text1"/>
          <w:sz w:val="32"/>
          <w:szCs w:val="32"/>
          <w:lang w:eastAsia="it-IT"/>
        </w:rPr>
      </w:pPr>
      <w:r w:rsidRPr="00B91FCB">
        <w:rPr>
          <w:rFonts w:cs="Times New Roman"/>
          <w:b/>
          <w:bCs/>
          <w:color w:val="000000" w:themeColor="text1"/>
          <w:sz w:val="32"/>
          <w:szCs w:val="32"/>
          <w:lang w:eastAsia="it-IT"/>
        </w:rPr>
        <w:lastRenderedPageBreak/>
        <w:t>_______________________________</w:t>
      </w:r>
    </w:p>
    <w:sectPr w:rsidR="00D83158" w:rsidRPr="00B91FC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BCA" w:rsidRDefault="00635BCA" w:rsidP="006271EC">
      <w:r>
        <w:separator/>
      </w:r>
    </w:p>
  </w:endnote>
  <w:endnote w:type="continuationSeparator" w:id="0">
    <w:p w:rsidR="00635BCA" w:rsidRDefault="00635BCA" w:rsidP="0062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TCFranklinGothicStd-Book">
    <w:panose1 w:val="00000000000000000000"/>
    <w:charset w:val="00"/>
    <w:family w:val="auto"/>
    <w:notTrueType/>
    <w:pitch w:val="default"/>
    <w:sig w:usb0="00000003" w:usb1="00000000" w:usb2="00000000" w:usb3="00000000" w:csb0="00000001" w:csb1="00000000"/>
  </w:font>
  <w:font w:name="ITCFranklinGothicStd-Dem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EC" w:rsidRPr="006271EC" w:rsidRDefault="006271EC" w:rsidP="006271EC">
    <w:pPr>
      <w:keepNext/>
      <w:tabs>
        <w:tab w:val="num" w:pos="0"/>
      </w:tabs>
      <w:suppressAutoHyphens/>
      <w:ind w:left="432" w:hanging="432"/>
      <w:jc w:val="center"/>
      <w:outlineLvl w:val="0"/>
      <w:rPr>
        <w:rFonts w:ascii="Times New Roman" w:eastAsia="Times New Roman" w:hAnsi="Times New Roman" w:cs="Times New Roman"/>
        <w:b/>
        <w:bCs/>
        <w:sz w:val="32"/>
        <w:szCs w:val="24"/>
        <w:lang w:eastAsia="ar-SA"/>
      </w:rPr>
    </w:pPr>
    <w:r w:rsidRPr="006271EC">
      <w:rPr>
        <w:rFonts w:ascii="Times New Roman" w:eastAsia="Times New Roman" w:hAnsi="Times New Roman" w:cs="Times New Roman"/>
        <w:b/>
        <w:bCs/>
        <w:sz w:val="32"/>
        <w:szCs w:val="24"/>
        <w:lang w:eastAsia="ar-SA"/>
      </w:rPr>
      <w:t xml:space="preserve">Club </w:t>
    </w:r>
    <w:proofErr w:type="spellStart"/>
    <w:r w:rsidRPr="006271EC">
      <w:rPr>
        <w:rFonts w:ascii="Times New Roman" w:eastAsia="Times New Roman" w:hAnsi="Times New Roman" w:cs="Times New Roman"/>
        <w:b/>
        <w:bCs/>
        <w:sz w:val="32"/>
        <w:szCs w:val="24"/>
        <w:lang w:eastAsia="ar-SA"/>
      </w:rPr>
      <w:t>MeP</w:t>
    </w:r>
    <w:proofErr w:type="spellEnd"/>
  </w:p>
  <w:p w:rsidR="006271EC" w:rsidRPr="006271EC" w:rsidRDefault="006271EC" w:rsidP="006271EC">
    <w:pPr>
      <w:keepNext/>
      <w:tabs>
        <w:tab w:val="num" w:pos="0"/>
      </w:tabs>
      <w:suppressAutoHyphens/>
      <w:ind w:left="432" w:hanging="432"/>
      <w:jc w:val="center"/>
      <w:outlineLvl w:val="0"/>
      <w:rPr>
        <w:rFonts w:ascii="Times New Roman" w:eastAsia="Times New Roman" w:hAnsi="Times New Roman" w:cs="Times New Roman"/>
        <w:b/>
        <w:bCs/>
        <w:sz w:val="26"/>
        <w:szCs w:val="24"/>
        <w:lang w:eastAsia="ar-SA"/>
      </w:rPr>
    </w:pPr>
    <w:r w:rsidRPr="006271EC">
      <w:rPr>
        <w:rFonts w:ascii="Times New Roman" w:eastAsia="Times New Roman" w:hAnsi="Times New Roman" w:cs="Times New Roman"/>
        <w:b/>
        <w:bCs/>
        <w:sz w:val="26"/>
        <w:szCs w:val="24"/>
        <w:lang w:eastAsia="ar-SA"/>
      </w:rPr>
      <w:t>Milano, Piazza Virgilio, 3 -20123</w:t>
    </w:r>
  </w:p>
  <w:p w:rsidR="006271EC" w:rsidRPr="006271EC" w:rsidRDefault="006271EC" w:rsidP="006271EC">
    <w:pPr>
      <w:suppressAutoHyphens/>
      <w:jc w:val="center"/>
      <w:rPr>
        <w:rFonts w:ascii="Times New Roman" w:eastAsia="Times New Roman" w:hAnsi="Times New Roman" w:cs="Times New Roman"/>
        <w:b/>
        <w:bCs/>
        <w:sz w:val="24"/>
        <w:szCs w:val="24"/>
        <w:lang w:val="en-US" w:eastAsia="ar-SA"/>
      </w:rPr>
    </w:pPr>
    <w:r w:rsidRPr="006271EC">
      <w:rPr>
        <w:rFonts w:ascii="Times New Roman" w:eastAsia="Times New Roman" w:hAnsi="Times New Roman" w:cs="Times New Roman"/>
        <w:b/>
        <w:bCs/>
        <w:sz w:val="24"/>
        <w:szCs w:val="24"/>
        <w:lang w:val="en-US" w:eastAsia="ar-SA"/>
      </w:rPr>
      <w:t>Tel </w:t>
    </w:r>
    <w:r w:rsidRPr="006271EC">
      <w:rPr>
        <w:rFonts w:ascii="Times New Roman" w:eastAsia="Times New Roman" w:hAnsi="Times New Roman" w:cs="Times New Roman"/>
        <w:b/>
        <w:bCs/>
        <w:sz w:val="24"/>
        <w:szCs w:val="24"/>
        <w:bdr w:val="none" w:sz="0" w:space="0" w:color="auto" w:frame="1"/>
        <w:shd w:val="clear" w:color="auto" w:fill="FFFFFF"/>
        <w:lang w:val="en-US" w:eastAsia="ar-SA"/>
      </w:rPr>
      <w:t>02.42.10.75.35</w:t>
    </w:r>
    <w:r w:rsidRPr="006271EC">
      <w:rPr>
        <w:rFonts w:ascii="Times New Roman" w:eastAsia="Times New Roman" w:hAnsi="Times New Roman" w:cs="Times New Roman"/>
        <w:b/>
        <w:bCs/>
        <w:sz w:val="24"/>
        <w:szCs w:val="24"/>
        <w:lang w:val="en-US" w:eastAsia="ar-SA"/>
      </w:rPr>
      <w:t xml:space="preserve"> -  </w:t>
    </w:r>
    <w:r w:rsidRPr="006271EC">
      <w:rPr>
        <w:rFonts w:ascii="Times New Roman" w:eastAsia="Times New Roman" w:hAnsi="Times New Roman" w:cs="Times New Roman"/>
        <w:b/>
        <w:bCs/>
        <w:sz w:val="24"/>
        <w:szCs w:val="24"/>
        <w:bdr w:val="none" w:sz="0" w:space="0" w:color="auto" w:frame="1"/>
        <w:shd w:val="clear" w:color="auto" w:fill="FFFFFF"/>
        <w:lang w:val="en-US" w:eastAsia="ar-SA"/>
      </w:rPr>
      <w:t>0583.584542</w:t>
    </w:r>
  </w:p>
  <w:p w:rsidR="006271EC" w:rsidRPr="006271EC" w:rsidRDefault="006271EC" w:rsidP="006271EC">
    <w:pPr>
      <w:suppressAutoHyphens/>
      <w:jc w:val="center"/>
      <w:rPr>
        <w:rFonts w:ascii="Times New Roman" w:eastAsia="Times New Roman" w:hAnsi="Times New Roman" w:cs="Times New Roman"/>
        <w:b/>
        <w:sz w:val="24"/>
        <w:szCs w:val="24"/>
        <w:lang w:val="en-US" w:eastAsia="ar-SA"/>
      </w:rPr>
    </w:pPr>
    <w:r w:rsidRPr="006271EC">
      <w:rPr>
        <w:rFonts w:ascii="Times New Roman" w:eastAsia="Times New Roman" w:hAnsi="Times New Roman" w:cs="Times New Roman"/>
        <w:b/>
        <w:bCs/>
        <w:sz w:val="24"/>
        <w:szCs w:val="24"/>
        <w:lang w:val="en-US" w:eastAsia="ar-SA"/>
      </w:rPr>
      <w:t xml:space="preserve">Mail    Info@clubmep.it     Web  </w:t>
    </w:r>
    <w:r w:rsidRPr="006271EC">
      <w:rPr>
        <w:rFonts w:ascii="Times New Roman" w:eastAsia="Times New Roman" w:hAnsi="Times New Roman" w:cs="Times New Roman"/>
        <w:b/>
        <w:sz w:val="24"/>
        <w:szCs w:val="24"/>
        <w:lang w:val="en-US" w:eastAsia="ar-SA"/>
      </w:rPr>
      <w:t>www.clubmep.it</w:t>
    </w:r>
  </w:p>
  <w:p w:rsidR="006271EC" w:rsidRPr="006271EC" w:rsidRDefault="006271EC">
    <w:pPr>
      <w:pStyle w:val="Pidipa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BCA" w:rsidRDefault="00635BCA" w:rsidP="006271EC">
      <w:r>
        <w:separator/>
      </w:r>
    </w:p>
  </w:footnote>
  <w:footnote w:type="continuationSeparator" w:id="0">
    <w:p w:rsidR="00635BCA" w:rsidRDefault="00635BCA" w:rsidP="00627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EC" w:rsidRDefault="006271EC" w:rsidP="006271EC">
    <w:pPr>
      <w:pStyle w:val="Intestazione"/>
      <w:jc w:val="center"/>
    </w:pPr>
    <w:r>
      <w:rPr>
        <w:noProof/>
        <w:lang w:eastAsia="it-IT"/>
      </w:rPr>
      <w:drawing>
        <wp:inline distT="0" distB="0" distL="0" distR="0" wp14:anchorId="63D1F844" wp14:editId="092E3CB2">
          <wp:extent cx="1463040" cy="556899"/>
          <wp:effectExtent l="0" t="0" r="3810" b="0"/>
          <wp:docPr id="1" name="Immagine 1" descr="cid:image001.png@01D0829C.232C0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1.png@01D0829C.232C01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714" cy="565149"/>
                  </a:xfrm>
                  <a:prstGeom prst="rect">
                    <a:avLst/>
                  </a:prstGeom>
                  <a:noFill/>
                  <a:ln>
                    <a:noFill/>
                  </a:ln>
                </pic:spPr>
              </pic:pic>
            </a:graphicData>
          </a:graphic>
        </wp:inline>
      </w:drawing>
    </w:r>
  </w:p>
  <w:p w:rsidR="006271EC" w:rsidRDefault="006271E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D0"/>
    <w:rsid w:val="001063D0"/>
    <w:rsid w:val="00137C2D"/>
    <w:rsid w:val="006271EC"/>
    <w:rsid w:val="00635BCA"/>
    <w:rsid w:val="00811C6D"/>
    <w:rsid w:val="009769B3"/>
    <w:rsid w:val="00B91FCB"/>
    <w:rsid w:val="00BF1A85"/>
    <w:rsid w:val="00D83158"/>
    <w:rsid w:val="00DB3AEA"/>
    <w:rsid w:val="00E36CEF"/>
    <w:rsid w:val="00F80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1EC"/>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71EC"/>
    <w:rPr>
      <w:color w:val="0000FF" w:themeColor="hyperlink"/>
      <w:u w:val="single"/>
    </w:rPr>
  </w:style>
  <w:style w:type="paragraph" w:styleId="Intestazione">
    <w:name w:val="header"/>
    <w:basedOn w:val="Normale"/>
    <w:link w:val="IntestazioneCarattere"/>
    <w:uiPriority w:val="99"/>
    <w:unhideWhenUsed/>
    <w:rsid w:val="006271EC"/>
    <w:pPr>
      <w:tabs>
        <w:tab w:val="center" w:pos="4819"/>
        <w:tab w:val="right" w:pos="9638"/>
      </w:tabs>
    </w:pPr>
  </w:style>
  <w:style w:type="character" w:customStyle="1" w:styleId="IntestazioneCarattere">
    <w:name w:val="Intestazione Carattere"/>
    <w:basedOn w:val="Carpredefinitoparagrafo"/>
    <w:link w:val="Intestazione"/>
    <w:uiPriority w:val="99"/>
    <w:rsid w:val="006271EC"/>
  </w:style>
  <w:style w:type="paragraph" w:styleId="Pidipagina">
    <w:name w:val="footer"/>
    <w:basedOn w:val="Normale"/>
    <w:link w:val="PidipaginaCarattere"/>
    <w:uiPriority w:val="99"/>
    <w:unhideWhenUsed/>
    <w:rsid w:val="006271EC"/>
    <w:pPr>
      <w:tabs>
        <w:tab w:val="center" w:pos="4819"/>
        <w:tab w:val="right" w:pos="9638"/>
      </w:tabs>
    </w:pPr>
  </w:style>
  <w:style w:type="character" w:customStyle="1" w:styleId="PidipaginaCarattere">
    <w:name w:val="Piè di pagina Carattere"/>
    <w:basedOn w:val="Carpredefinitoparagrafo"/>
    <w:link w:val="Pidipagina"/>
    <w:uiPriority w:val="99"/>
    <w:rsid w:val="006271EC"/>
  </w:style>
  <w:style w:type="paragraph" w:styleId="Testofumetto">
    <w:name w:val="Balloon Text"/>
    <w:basedOn w:val="Normale"/>
    <w:link w:val="TestofumettoCarattere"/>
    <w:uiPriority w:val="99"/>
    <w:semiHidden/>
    <w:unhideWhenUsed/>
    <w:rsid w:val="006271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71EC"/>
    <w:rPr>
      <w:rFonts w:ascii="Tahoma" w:hAnsi="Tahoma" w:cs="Tahoma"/>
      <w:sz w:val="16"/>
      <w:szCs w:val="16"/>
    </w:rPr>
  </w:style>
  <w:style w:type="character" w:customStyle="1" w:styleId="apple-converted-space">
    <w:name w:val="apple-converted-space"/>
    <w:uiPriority w:val="99"/>
    <w:rsid w:val="009769B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1EC"/>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71EC"/>
    <w:rPr>
      <w:color w:val="0000FF" w:themeColor="hyperlink"/>
      <w:u w:val="single"/>
    </w:rPr>
  </w:style>
  <w:style w:type="paragraph" w:styleId="Intestazione">
    <w:name w:val="header"/>
    <w:basedOn w:val="Normale"/>
    <w:link w:val="IntestazioneCarattere"/>
    <w:uiPriority w:val="99"/>
    <w:unhideWhenUsed/>
    <w:rsid w:val="006271EC"/>
    <w:pPr>
      <w:tabs>
        <w:tab w:val="center" w:pos="4819"/>
        <w:tab w:val="right" w:pos="9638"/>
      </w:tabs>
    </w:pPr>
  </w:style>
  <w:style w:type="character" w:customStyle="1" w:styleId="IntestazioneCarattere">
    <w:name w:val="Intestazione Carattere"/>
    <w:basedOn w:val="Carpredefinitoparagrafo"/>
    <w:link w:val="Intestazione"/>
    <w:uiPriority w:val="99"/>
    <w:rsid w:val="006271EC"/>
  </w:style>
  <w:style w:type="paragraph" w:styleId="Pidipagina">
    <w:name w:val="footer"/>
    <w:basedOn w:val="Normale"/>
    <w:link w:val="PidipaginaCarattere"/>
    <w:uiPriority w:val="99"/>
    <w:unhideWhenUsed/>
    <w:rsid w:val="006271EC"/>
    <w:pPr>
      <w:tabs>
        <w:tab w:val="center" w:pos="4819"/>
        <w:tab w:val="right" w:pos="9638"/>
      </w:tabs>
    </w:pPr>
  </w:style>
  <w:style w:type="character" w:customStyle="1" w:styleId="PidipaginaCarattere">
    <w:name w:val="Piè di pagina Carattere"/>
    <w:basedOn w:val="Carpredefinitoparagrafo"/>
    <w:link w:val="Pidipagina"/>
    <w:uiPriority w:val="99"/>
    <w:rsid w:val="006271EC"/>
  </w:style>
  <w:style w:type="paragraph" w:styleId="Testofumetto">
    <w:name w:val="Balloon Text"/>
    <w:basedOn w:val="Normale"/>
    <w:link w:val="TestofumettoCarattere"/>
    <w:uiPriority w:val="99"/>
    <w:semiHidden/>
    <w:unhideWhenUsed/>
    <w:rsid w:val="006271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71EC"/>
    <w:rPr>
      <w:rFonts w:ascii="Tahoma" w:hAnsi="Tahoma" w:cs="Tahoma"/>
      <w:sz w:val="16"/>
      <w:szCs w:val="16"/>
    </w:rPr>
  </w:style>
  <w:style w:type="character" w:customStyle="1" w:styleId="apple-converted-space">
    <w:name w:val="apple-converted-space"/>
    <w:uiPriority w:val="99"/>
    <w:rsid w:val="009769B3"/>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Marco%20inserisci)______@mise.gov.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____(Marco%20inserisci)______@mise.gov.it"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lubmep.it" TargetMode="External"/><Relationship Id="rId4" Type="http://schemas.openxmlformats.org/officeDocument/2006/relationships/webSettings" Target="webSettings.xml"/><Relationship Id="rId9" Type="http://schemas.openxmlformats.org/officeDocument/2006/relationships/hyperlink" Target="mailto:PMI@clubmep.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5019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DellRob</dc:creator>
  <cp:lastModifiedBy>DellRob</cp:lastModifiedBy>
  <cp:revision>2</cp:revision>
  <dcterms:created xsi:type="dcterms:W3CDTF">2015-09-11T13:18:00Z</dcterms:created>
  <dcterms:modified xsi:type="dcterms:W3CDTF">2015-09-11T13:18:00Z</dcterms:modified>
</cp:coreProperties>
</file>